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3110" w14:textId="450913DD" w:rsidR="00681069" w:rsidRDefault="0001712A">
      <w:r>
        <w:t>History</w:t>
      </w:r>
    </w:p>
    <w:p w14:paraId="3E02C1A9" w14:textId="77777777" w:rsidR="007A0537" w:rsidRDefault="007A0537"/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073"/>
        <w:gridCol w:w="1762"/>
        <w:gridCol w:w="3708"/>
        <w:gridCol w:w="1116"/>
        <w:gridCol w:w="3896"/>
        <w:gridCol w:w="3896"/>
      </w:tblGrid>
      <w:tr w:rsidR="0001712A" w14:paraId="42E66AFD" w14:textId="77777777" w:rsidTr="00D5409A">
        <w:tc>
          <w:tcPr>
            <w:tcW w:w="1074" w:type="dxa"/>
            <w:tcBorders>
              <w:right w:val="single" w:sz="48" w:space="0" w:color="auto"/>
            </w:tcBorders>
          </w:tcPr>
          <w:p w14:paraId="0AB7AB8B" w14:textId="77777777" w:rsidR="0001712A" w:rsidRDefault="0001712A" w:rsidP="00D5409A"/>
        </w:tc>
        <w:tc>
          <w:tcPr>
            <w:tcW w:w="1762" w:type="dxa"/>
            <w:tcBorders>
              <w:top w:val="single" w:sz="48" w:space="0" w:color="auto"/>
              <w:left w:val="single" w:sz="48" w:space="0" w:color="auto"/>
              <w:bottom w:val="nil"/>
              <w:right w:val="nil"/>
            </w:tcBorders>
          </w:tcPr>
          <w:p w14:paraId="433CB103" w14:textId="77777777" w:rsidR="0001712A" w:rsidRDefault="0001712A" w:rsidP="00D5409A"/>
        </w:tc>
        <w:tc>
          <w:tcPr>
            <w:tcW w:w="3710" w:type="dxa"/>
            <w:tcBorders>
              <w:top w:val="single" w:sz="48" w:space="0" w:color="auto"/>
              <w:left w:val="nil"/>
              <w:bottom w:val="nil"/>
              <w:right w:val="single" w:sz="48" w:space="0" w:color="auto"/>
            </w:tcBorders>
          </w:tcPr>
          <w:p w14:paraId="0A5F9ECE" w14:textId="77777777" w:rsidR="0001712A" w:rsidRDefault="0001712A" w:rsidP="00D5409A">
            <w:r>
              <w:t xml:space="preserve">KS1 </w:t>
            </w:r>
          </w:p>
        </w:tc>
        <w:tc>
          <w:tcPr>
            <w:tcW w:w="1109" w:type="dxa"/>
            <w:tcBorders>
              <w:top w:val="single" w:sz="48" w:space="0" w:color="auto"/>
              <w:left w:val="single" w:sz="48" w:space="0" w:color="auto"/>
              <w:bottom w:val="nil"/>
              <w:right w:val="nil"/>
            </w:tcBorders>
          </w:tcPr>
          <w:p w14:paraId="115BE8BB" w14:textId="77777777" w:rsidR="0001712A" w:rsidRDefault="0001712A" w:rsidP="00D5409A"/>
        </w:tc>
        <w:tc>
          <w:tcPr>
            <w:tcW w:w="3898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14:paraId="0DFC01A3" w14:textId="77777777" w:rsidR="0001712A" w:rsidRDefault="0001712A" w:rsidP="00D5409A">
            <w:r>
              <w:t>LKS2</w:t>
            </w:r>
          </w:p>
        </w:tc>
        <w:tc>
          <w:tcPr>
            <w:tcW w:w="3898" w:type="dxa"/>
            <w:tcBorders>
              <w:top w:val="single" w:sz="48" w:space="0" w:color="auto"/>
              <w:left w:val="nil"/>
              <w:bottom w:val="nil"/>
              <w:right w:val="single" w:sz="48" w:space="0" w:color="auto"/>
            </w:tcBorders>
          </w:tcPr>
          <w:p w14:paraId="17D78A6E" w14:textId="77777777" w:rsidR="0001712A" w:rsidRDefault="0001712A" w:rsidP="00D5409A">
            <w:r>
              <w:t>UKS2</w:t>
            </w:r>
          </w:p>
        </w:tc>
      </w:tr>
      <w:tr w:rsidR="0001712A" w14:paraId="6085F67A" w14:textId="77777777" w:rsidTr="00D5409A">
        <w:trPr>
          <w:trHeight w:val="96"/>
        </w:trPr>
        <w:tc>
          <w:tcPr>
            <w:tcW w:w="1074" w:type="dxa"/>
            <w:vMerge w:val="restart"/>
            <w:tcBorders>
              <w:right w:val="single" w:sz="48" w:space="0" w:color="auto"/>
            </w:tcBorders>
          </w:tcPr>
          <w:p w14:paraId="1CA33B43" w14:textId="77777777" w:rsidR="0001712A" w:rsidRDefault="0001712A" w:rsidP="00D5409A">
            <w:r>
              <w:t>Cycle A</w:t>
            </w:r>
          </w:p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3D253A87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Own experience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584327EE" w14:textId="77777777" w:rsidR="0001712A" w:rsidRDefault="0001712A" w:rsidP="00D5409A">
            <w:r>
              <w:t>Changes within living memory</w:t>
            </w:r>
          </w:p>
          <w:p w14:paraId="235FBBF7" w14:textId="77777777" w:rsidR="0001712A" w:rsidRDefault="0001712A" w:rsidP="00D5409A">
            <w:r>
              <w:t>Toys from living memory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2ABAB8CA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local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</w:tcPr>
          <w:p w14:paraId="584FF0DA" w14:textId="77777777" w:rsidR="0001712A" w:rsidRDefault="0001712A" w:rsidP="00D5409A">
            <w:r>
              <w:t>Local history study</w:t>
            </w:r>
          </w:p>
          <w:p w14:paraId="0DD7C260" w14:textId="77777777" w:rsidR="0001712A" w:rsidRDefault="0001712A" w:rsidP="00D5409A">
            <w:r>
              <w:t>How the Vikings settled in Lincolnshire and the impact they had on the county.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294894EC" w14:textId="77777777" w:rsidR="0001712A" w:rsidRDefault="0001712A" w:rsidP="00D5409A">
            <w:r>
              <w:t xml:space="preserve">Local history study – a significant turning point in history. Study </w:t>
            </w:r>
            <w:proofErr w:type="gramStart"/>
            <w:r>
              <w:t>of  WW</w:t>
            </w:r>
            <w:proofErr w:type="gramEnd"/>
            <w:r>
              <w:t>2 in Lincolnshire. The RAF and the Battle of Britain</w:t>
            </w:r>
          </w:p>
        </w:tc>
      </w:tr>
      <w:tr w:rsidR="0001712A" w14:paraId="01E63EB3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0E4D90DF" w14:textId="77777777" w:rsidR="0001712A" w:rsidRDefault="0001712A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50BB79BA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Local history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4339AFAF" w14:textId="77777777" w:rsidR="0001712A" w:rsidRDefault="0001712A" w:rsidP="00D5409A">
            <w:r>
              <w:t>Significant event beyond living memory from own locality – seaside holidays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1715A19F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national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33E60A75" w14:textId="77777777" w:rsidR="0001712A" w:rsidRDefault="0001712A" w:rsidP="00D5409A">
            <w:r>
              <w:t>Changes in Britain from the Stone age to the Bronze age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1B2BFF1A" w14:textId="77777777" w:rsidR="0001712A" w:rsidRDefault="0001712A" w:rsidP="00D5409A">
            <w:r>
              <w:t>Historical figure study – who were the Tudors and what impact can we still feel today?</w:t>
            </w:r>
          </w:p>
        </w:tc>
      </w:tr>
      <w:tr w:rsidR="0001712A" w14:paraId="231807B9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78FFF99E" w14:textId="77777777" w:rsidR="0001712A" w:rsidRDefault="0001712A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45B0E1" w:themeFill="accent1" w:themeFillTint="99"/>
          </w:tcPr>
          <w:p w14:paraId="0F182322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Wider world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45B0E1" w:themeFill="accent1" w:themeFillTint="99"/>
          </w:tcPr>
          <w:p w14:paraId="2C0875CB" w14:textId="77777777" w:rsidR="0001712A" w:rsidRDefault="0001712A" w:rsidP="00D5409A">
            <w:r>
              <w:t>Compare 2 historical figures – kings and queens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45B0E1" w:themeFill="accent1" w:themeFillTint="99"/>
          </w:tcPr>
          <w:p w14:paraId="5B9BA730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world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</w:tcPr>
          <w:p w14:paraId="7D69D059" w14:textId="77777777" w:rsidR="0001712A" w:rsidRDefault="0001712A" w:rsidP="00D5409A">
            <w:r>
              <w:t>Ancient world civilisation - Greeks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45B0E1" w:themeFill="accent1" w:themeFillTint="99"/>
          </w:tcPr>
          <w:p w14:paraId="5F6AE675" w14:textId="77777777" w:rsidR="0001712A" w:rsidRDefault="0001712A" w:rsidP="00D5409A">
            <w:r>
              <w:t>World event study – ancient civilisation – Indus Valley</w:t>
            </w:r>
          </w:p>
        </w:tc>
      </w:tr>
      <w:tr w:rsidR="0001712A" w14:paraId="36944E9B" w14:textId="77777777" w:rsidTr="00D5409A">
        <w:trPr>
          <w:trHeight w:val="96"/>
        </w:trPr>
        <w:tc>
          <w:tcPr>
            <w:tcW w:w="1074" w:type="dxa"/>
            <w:vMerge w:val="restart"/>
            <w:tcBorders>
              <w:right w:val="single" w:sz="48" w:space="0" w:color="auto"/>
            </w:tcBorders>
          </w:tcPr>
          <w:p w14:paraId="6BED094A" w14:textId="77777777" w:rsidR="0001712A" w:rsidRDefault="0001712A" w:rsidP="00D5409A">
            <w:r>
              <w:t>Cycle B</w:t>
            </w:r>
          </w:p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7F8A47DA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Own experience</w:t>
            </w:r>
          </w:p>
          <w:p w14:paraId="76F36CA7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739C499C" w14:textId="77777777" w:rsidR="0001712A" w:rsidRDefault="0001712A" w:rsidP="00D5409A">
            <w:r>
              <w:t>changes within living memory</w:t>
            </w:r>
          </w:p>
          <w:p w14:paraId="4DC0EB1E" w14:textId="77777777" w:rsidR="0001712A" w:rsidRDefault="0001712A" w:rsidP="00D5409A">
            <w:r>
              <w:t>Houses and homes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7D08CB11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local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</w:tcPr>
          <w:p w14:paraId="55633DF7" w14:textId="77777777" w:rsidR="0001712A" w:rsidRDefault="0001712A" w:rsidP="00D5409A">
            <w:r>
              <w:t>Roman East Anglia – how the Romans changed our local environment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5B4D110F" w14:textId="77777777" w:rsidR="0001712A" w:rsidRDefault="0001712A" w:rsidP="00D5409A">
            <w:r>
              <w:t>Local study – Lincolnshire farming history, how the fens were drained and changed the county forever.</w:t>
            </w:r>
          </w:p>
        </w:tc>
      </w:tr>
      <w:tr w:rsidR="0001712A" w14:paraId="2096C1F1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72986832" w14:textId="77777777" w:rsidR="0001712A" w:rsidRDefault="0001712A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5BE248D6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Local history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1311318E" w14:textId="77777777" w:rsidR="0001712A" w:rsidRDefault="0001712A" w:rsidP="00D5409A">
            <w:r>
              <w:t>Significant event beyond living memory from own locality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15A6D913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national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3CE26221" w14:textId="77777777" w:rsidR="0001712A" w:rsidRDefault="0001712A" w:rsidP="00D5409A">
            <w:r>
              <w:t>Anglo-Saxon invasions, settlements and kingdoms: place names and village life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53DB569E" w14:textId="77777777" w:rsidR="0001712A" w:rsidRDefault="0001712A" w:rsidP="00D5409A">
            <w:r>
              <w:t xml:space="preserve">Historical figure study </w:t>
            </w:r>
            <w:proofErr w:type="gramStart"/>
            <w:r>
              <w:t>-  the</w:t>
            </w:r>
            <w:proofErr w:type="gramEnd"/>
            <w:r>
              <w:t xml:space="preserve"> changing power of monarchs – the impact of the Magna Carta</w:t>
            </w:r>
          </w:p>
        </w:tc>
      </w:tr>
      <w:tr w:rsidR="0001712A" w14:paraId="6F70B68A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529B0C86" w14:textId="77777777" w:rsidR="0001712A" w:rsidRDefault="0001712A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single" w:sz="48" w:space="0" w:color="auto"/>
              <w:right w:val="nil"/>
            </w:tcBorders>
            <w:shd w:val="clear" w:color="auto" w:fill="45B0E1" w:themeFill="accent1" w:themeFillTint="99"/>
          </w:tcPr>
          <w:p w14:paraId="213C3F95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Wider world</w:t>
            </w:r>
          </w:p>
          <w:p w14:paraId="1F5FF4DF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8" w:space="0" w:color="auto"/>
              <w:right w:val="single" w:sz="48" w:space="0" w:color="auto"/>
            </w:tcBorders>
            <w:shd w:val="clear" w:color="auto" w:fill="45B0E1" w:themeFill="accent1" w:themeFillTint="99"/>
          </w:tcPr>
          <w:p w14:paraId="3F41DC43" w14:textId="77777777" w:rsidR="0001712A" w:rsidRDefault="0001712A" w:rsidP="00D5409A">
            <w:r>
              <w:t>Event beyond living memory</w:t>
            </w:r>
          </w:p>
        </w:tc>
        <w:tc>
          <w:tcPr>
            <w:tcW w:w="1109" w:type="dxa"/>
            <w:tcBorders>
              <w:top w:val="nil"/>
              <w:left w:val="single" w:sz="48" w:space="0" w:color="auto"/>
              <w:bottom w:val="single" w:sz="48" w:space="0" w:color="auto"/>
            </w:tcBorders>
            <w:shd w:val="clear" w:color="auto" w:fill="45B0E1" w:themeFill="accent1" w:themeFillTint="99"/>
          </w:tcPr>
          <w:p w14:paraId="5CABDA98" w14:textId="77777777" w:rsidR="0001712A" w:rsidRPr="00F5667D" w:rsidRDefault="0001712A" w:rsidP="00D5409A">
            <w:pPr>
              <w:jc w:val="center"/>
              <w:rPr>
                <w:b/>
                <w:bCs/>
              </w:rPr>
            </w:pPr>
            <w:r w:rsidRPr="00F5667D">
              <w:rPr>
                <w:b/>
                <w:bCs/>
              </w:rPr>
              <w:t>world</w:t>
            </w:r>
          </w:p>
        </w:tc>
        <w:tc>
          <w:tcPr>
            <w:tcW w:w="3898" w:type="dxa"/>
            <w:tcBorders>
              <w:top w:val="nil"/>
              <w:bottom w:val="single" w:sz="48" w:space="0" w:color="auto"/>
            </w:tcBorders>
            <w:shd w:val="clear" w:color="auto" w:fill="45B0E1" w:themeFill="accent1" w:themeFillTint="99"/>
          </w:tcPr>
          <w:p w14:paraId="47EDD468" w14:textId="77777777" w:rsidR="0001712A" w:rsidRDefault="0001712A" w:rsidP="00D5409A">
            <w:r>
              <w:t xml:space="preserve">Ancient world civilisation – </w:t>
            </w:r>
          </w:p>
          <w:p w14:paraId="09FA75CC" w14:textId="77777777" w:rsidR="0001712A" w:rsidRDefault="0001712A" w:rsidP="00D5409A">
            <w:r>
              <w:t>The Egyptians</w:t>
            </w:r>
          </w:p>
        </w:tc>
        <w:tc>
          <w:tcPr>
            <w:tcW w:w="3898" w:type="dxa"/>
            <w:tcBorders>
              <w:top w:val="nil"/>
              <w:bottom w:val="single" w:sz="48" w:space="0" w:color="auto"/>
              <w:right w:val="single" w:sz="48" w:space="0" w:color="auto"/>
            </w:tcBorders>
            <w:shd w:val="clear" w:color="auto" w:fill="45B0E1" w:themeFill="accent1" w:themeFillTint="99"/>
          </w:tcPr>
          <w:p w14:paraId="6885C8AE" w14:textId="77777777" w:rsidR="0001712A" w:rsidRDefault="0001712A" w:rsidP="00D5409A">
            <w:r>
              <w:t>World event study – ancient civilisation - Maya</w:t>
            </w:r>
          </w:p>
        </w:tc>
      </w:tr>
    </w:tbl>
    <w:p w14:paraId="5A7F4F03" w14:textId="77777777" w:rsidR="007A0537" w:rsidRDefault="007A0537"/>
    <w:sectPr w:rsidR="007A0537" w:rsidSect="007A0537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37"/>
    <w:rsid w:val="0001712A"/>
    <w:rsid w:val="00681069"/>
    <w:rsid w:val="007A0537"/>
    <w:rsid w:val="00B53AC0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206D"/>
  <w15:chartTrackingRefBased/>
  <w15:docId w15:val="{481603AB-4C40-4EFF-82FD-548572A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2</cp:revision>
  <dcterms:created xsi:type="dcterms:W3CDTF">2025-09-07T14:29:00Z</dcterms:created>
  <dcterms:modified xsi:type="dcterms:W3CDTF">2025-09-07T14:29:00Z</dcterms:modified>
</cp:coreProperties>
</file>