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2C1A9" w14:textId="4ADBEA8E" w:rsidR="007A0537" w:rsidRDefault="0037059D">
      <w:r>
        <w:t>PSHE</w:t>
      </w:r>
    </w:p>
    <w:tbl>
      <w:tblPr>
        <w:tblStyle w:val="TableGrid"/>
        <w:tblpPr w:leftFromText="180" w:rightFromText="180" w:vertAnchor="page" w:horzAnchor="margin" w:tblpY="2281"/>
        <w:tblW w:w="0" w:type="auto"/>
        <w:tblLook w:val="04A0" w:firstRow="1" w:lastRow="0" w:firstColumn="1" w:lastColumn="0" w:noHBand="0" w:noVBand="1"/>
      </w:tblPr>
      <w:tblGrid>
        <w:gridCol w:w="1851"/>
        <w:gridCol w:w="4031"/>
        <w:gridCol w:w="4157"/>
        <w:gridCol w:w="3909"/>
      </w:tblGrid>
      <w:tr w:rsidR="0037059D" w14:paraId="30F2A051" w14:textId="77777777" w:rsidTr="00D5409A">
        <w:tc>
          <w:tcPr>
            <w:tcW w:w="1980" w:type="dxa"/>
          </w:tcPr>
          <w:p w14:paraId="71C21B41" w14:textId="77777777" w:rsidR="0037059D" w:rsidRDefault="0037059D" w:rsidP="00D5409A">
            <w:pPr>
              <w:rPr>
                <w:rFonts w:ascii="Century Gothic" w:hAnsi="Century Gothic"/>
                <w:sz w:val="20"/>
                <w:szCs w:val="20"/>
              </w:rPr>
            </w:pPr>
          </w:p>
          <w:p w14:paraId="3E9C8C5E" w14:textId="77777777" w:rsidR="0037059D" w:rsidRPr="00BD7D85" w:rsidRDefault="0037059D" w:rsidP="00D5409A">
            <w:pPr>
              <w:rPr>
                <w:rFonts w:ascii="Century Gothic" w:hAnsi="Century Gothic"/>
                <w:sz w:val="20"/>
                <w:szCs w:val="20"/>
              </w:rPr>
            </w:pPr>
          </w:p>
        </w:tc>
        <w:tc>
          <w:tcPr>
            <w:tcW w:w="4394" w:type="dxa"/>
          </w:tcPr>
          <w:p w14:paraId="16C1C074" w14:textId="77777777" w:rsidR="0037059D" w:rsidRPr="00BD7D85" w:rsidRDefault="0037059D" w:rsidP="00D5409A">
            <w:pPr>
              <w:jc w:val="center"/>
              <w:rPr>
                <w:rFonts w:ascii="Century Gothic" w:hAnsi="Century Gothic"/>
                <w:sz w:val="20"/>
                <w:szCs w:val="20"/>
              </w:rPr>
            </w:pPr>
            <w:r w:rsidRPr="00BD7D85">
              <w:rPr>
                <w:rFonts w:ascii="Century Gothic" w:hAnsi="Century Gothic"/>
                <w:sz w:val="20"/>
                <w:szCs w:val="20"/>
              </w:rPr>
              <w:t>Year</w:t>
            </w:r>
            <w:r>
              <w:rPr>
                <w:rFonts w:ascii="Century Gothic" w:hAnsi="Century Gothic"/>
                <w:sz w:val="20"/>
                <w:szCs w:val="20"/>
              </w:rPr>
              <w:t>s</w:t>
            </w:r>
            <w:r w:rsidRPr="00BD7D85">
              <w:rPr>
                <w:rFonts w:ascii="Century Gothic" w:hAnsi="Century Gothic"/>
                <w:sz w:val="20"/>
                <w:szCs w:val="20"/>
              </w:rPr>
              <w:t xml:space="preserve"> 1 and 2</w:t>
            </w:r>
          </w:p>
        </w:tc>
        <w:tc>
          <w:tcPr>
            <w:tcW w:w="4536" w:type="dxa"/>
          </w:tcPr>
          <w:p w14:paraId="2200CE80" w14:textId="77777777" w:rsidR="0037059D" w:rsidRPr="00BD7D85" w:rsidRDefault="0037059D" w:rsidP="00D5409A">
            <w:pPr>
              <w:jc w:val="center"/>
              <w:rPr>
                <w:rFonts w:ascii="Century Gothic" w:hAnsi="Century Gothic"/>
                <w:sz w:val="20"/>
                <w:szCs w:val="20"/>
              </w:rPr>
            </w:pPr>
            <w:r w:rsidRPr="00BD7D85">
              <w:rPr>
                <w:rFonts w:ascii="Century Gothic" w:hAnsi="Century Gothic"/>
                <w:sz w:val="20"/>
                <w:szCs w:val="20"/>
              </w:rPr>
              <w:t>Year</w:t>
            </w:r>
            <w:r>
              <w:rPr>
                <w:rFonts w:ascii="Century Gothic" w:hAnsi="Century Gothic"/>
                <w:sz w:val="20"/>
                <w:szCs w:val="20"/>
              </w:rPr>
              <w:t>s</w:t>
            </w:r>
            <w:r w:rsidRPr="00BD7D85">
              <w:rPr>
                <w:rFonts w:ascii="Century Gothic" w:hAnsi="Century Gothic"/>
                <w:sz w:val="20"/>
                <w:szCs w:val="20"/>
              </w:rPr>
              <w:t xml:space="preserve"> 3 and 4</w:t>
            </w:r>
          </w:p>
        </w:tc>
        <w:tc>
          <w:tcPr>
            <w:tcW w:w="4253" w:type="dxa"/>
          </w:tcPr>
          <w:p w14:paraId="13FECC5C" w14:textId="77777777" w:rsidR="0037059D" w:rsidRPr="00BD7D85" w:rsidRDefault="0037059D" w:rsidP="00D5409A">
            <w:pPr>
              <w:jc w:val="center"/>
              <w:rPr>
                <w:rFonts w:ascii="Century Gothic" w:hAnsi="Century Gothic"/>
                <w:sz w:val="20"/>
                <w:szCs w:val="20"/>
              </w:rPr>
            </w:pPr>
            <w:r w:rsidRPr="00BD7D85">
              <w:rPr>
                <w:rFonts w:ascii="Century Gothic" w:hAnsi="Century Gothic"/>
                <w:sz w:val="20"/>
                <w:szCs w:val="20"/>
              </w:rPr>
              <w:t>Year</w:t>
            </w:r>
            <w:r>
              <w:rPr>
                <w:rFonts w:ascii="Century Gothic" w:hAnsi="Century Gothic"/>
                <w:sz w:val="20"/>
                <w:szCs w:val="20"/>
              </w:rPr>
              <w:t>s</w:t>
            </w:r>
            <w:r w:rsidRPr="00BD7D85">
              <w:rPr>
                <w:rFonts w:ascii="Century Gothic" w:hAnsi="Century Gothic"/>
                <w:sz w:val="20"/>
                <w:szCs w:val="20"/>
              </w:rPr>
              <w:t xml:space="preserve"> 5 and 6</w:t>
            </w:r>
          </w:p>
        </w:tc>
      </w:tr>
      <w:tr w:rsidR="0037059D" w14:paraId="7C8EDEBD" w14:textId="77777777" w:rsidTr="00D5409A">
        <w:tc>
          <w:tcPr>
            <w:tcW w:w="1980" w:type="dxa"/>
          </w:tcPr>
          <w:p w14:paraId="66FD146C" w14:textId="77777777" w:rsidR="0037059D" w:rsidRPr="00BD7D85" w:rsidRDefault="0037059D" w:rsidP="00D5409A">
            <w:pPr>
              <w:jc w:val="center"/>
              <w:rPr>
                <w:rFonts w:ascii="Century Gothic" w:hAnsi="Century Gothic"/>
                <w:sz w:val="20"/>
                <w:szCs w:val="20"/>
              </w:rPr>
            </w:pPr>
            <w:r w:rsidRPr="00BD7D85">
              <w:rPr>
                <w:rFonts w:ascii="Century Gothic" w:hAnsi="Century Gothic"/>
                <w:sz w:val="20"/>
                <w:szCs w:val="20"/>
              </w:rPr>
              <w:t>Autumn Term 1</w:t>
            </w:r>
          </w:p>
        </w:tc>
        <w:tc>
          <w:tcPr>
            <w:tcW w:w="4394" w:type="dxa"/>
          </w:tcPr>
          <w:p w14:paraId="16055AA3" w14:textId="77777777" w:rsidR="0037059D" w:rsidRPr="00BD7D85" w:rsidRDefault="0037059D" w:rsidP="00D5409A">
            <w:pPr>
              <w:jc w:val="center"/>
              <w:rPr>
                <w:rFonts w:ascii="Century Gothic" w:hAnsi="Century Gothic"/>
                <w:sz w:val="20"/>
                <w:szCs w:val="20"/>
              </w:rPr>
            </w:pPr>
            <w:r w:rsidRPr="00BD7D85">
              <w:rPr>
                <w:rFonts w:ascii="Century Gothic" w:hAnsi="Century Gothic"/>
                <w:color w:val="215E99" w:themeColor="text2" w:themeTint="BF"/>
                <w:sz w:val="20"/>
                <w:szCs w:val="20"/>
              </w:rPr>
              <w:t>Families and Relationships</w:t>
            </w:r>
          </w:p>
          <w:p w14:paraId="6672EC2A" w14:textId="77777777" w:rsidR="0037059D" w:rsidRPr="00BD7D85" w:rsidRDefault="0037059D" w:rsidP="00D5409A">
            <w:pPr>
              <w:jc w:val="center"/>
              <w:rPr>
                <w:rFonts w:ascii="Century Gothic" w:hAnsi="Century Gothic"/>
                <w:sz w:val="20"/>
                <w:szCs w:val="20"/>
              </w:rPr>
            </w:pPr>
          </w:p>
          <w:p w14:paraId="61DAF600" w14:textId="77777777" w:rsidR="0037059D" w:rsidRDefault="0037059D" w:rsidP="00D5409A">
            <w:pPr>
              <w:jc w:val="center"/>
              <w:rPr>
                <w:rFonts w:ascii="Century Gothic" w:hAnsi="Century Gothic"/>
                <w:sz w:val="20"/>
                <w:szCs w:val="20"/>
              </w:rPr>
            </w:pPr>
            <w:r w:rsidRPr="00BD7D85">
              <w:rPr>
                <w:rFonts w:ascii="Century Gothic" w:hAnsi="Century Gothic"/>
                <w:sz w:val="20"/>
                <w:szCs w:val="20"/>
              </w:rPr>
              <w:t>Exploring how families can be different, the characteristics and impact of positive friendships; learning that issues can be overcome, people show feelings differently and that stereotyping is unfair. Looking at the conventions of manners and developing an understanding of self-respect.</w:t>
            </w:r>
          </w:p>
          <w:p w14:paraId="281C49AC" w14:textId="77777777" w:rsidR="0037059D" w:rsidRPr="00BD7D85" w:rsidRDefault="0037059D" w:rsidP="00D5409A">
            <w:pPr>
              <w:jc w:val="center"/>
              <w:rPr>
                <w:rFonts w:ascii="Century Gothic" w:hAnsi="Century Gothic"/>
                <w:sz w:val="20"/>
                <w:szCs w:val="20"/>
              </w:rPr>
            </w:pPr>
          </w:p>
        </w:tc>
        <w:tc>
          <w:tcPr>
            <w:tcW w:w="4536" w:type="dxa"/>
          </w:tcPr>
          <w:p w14:paraId="604325FF" w14:textId="77777777" w:rsidR="0037059D" w:rsidRPr="00BD7D85" w:rsidRDefault="0037059D" w:rsidP="00D5409A">
            <w:pPr>
              <w:jc w:val="center"/>
              <w:rPr>
                <w:rFonts w:ascii="Century Gothic" w:hAnsi="Century Gothic"/>
                <w:color w:val="215E99" w:themeColor="text2" w:themeTint="BF"/>
                <w:sz w:val="20"/>
                <w:szCs w:val="20"/>
              </w:rPr>
            </w:pPr>
            <w:r w:rsidRPr="00BD7D85">
              <w:rPr>
                <w:rFonts w:ascii="Century Gothic" w:hAnsi="Century Gothic"/>
                <w:color w:val="215E99" w:themeColor="text2" w:themeTint="BF"/>
                <w:sz w:val="20"/>
                <w:szCs w:val="20"/>
              </w:rPr>
              <w:t>Families and Relationships</w:t>
            </w:r>
          </w:p>
          <w:p w14:paraId="0B1591AA" w14:textId="77777777" w:rsidR="0037059D" w:rsidRPr="00BD7D85" w:rsidRDefault="0037059D" w:rsidP="00D5409A">
            <w:pPr>
              <w:jc w:val="center"/>
              <w:rPr>
                <w:rFonts w:ascii="Century Gothic" w:hAnsi="Century Gothic"/>
                <w:sz w:val="20"/>
                <w:szCs w:val="20"/>
              </w:rPr>
            </w:pPr>
          </w:p>
          <w:p w14:paraId="5581DB0F" w14:textId="77777777" w:rsidR="0037059D" w:rsidRPr="00BD7D85" w:rsidRDefault="0037059D" w:rsidP="00D5409A">
            <w:pPr>
              <w:jc w:val="center"/>
              <w:rPr>
                <w:rFonts w:ascii="Century Gothic" w:hAnsi="Century Gothic"/>
                <w:sz w:val="20"/>
                <w:szCs w:val="20"/>
              </w:rPr>
            </w:pPr>
            <w:r w:rsidRPr="00BD7D85">
              <w:rPr>
                <w:rFonts w:ascii="Century Gothic" w:hAnsi="Century Gothic"/>
                <w:sz w:val="20"/>
                <w:szCs w:val="20"/>
              </w:rPr>
              <w:t>Learning about how to deal with friendship issues and identifying bullying and its effects, learning about the issues with stereotyping, considering physical and emotional boundaries and who to trust, thinking about how to support someone who has suffered a bereavement.</w:t>
            </w:r>
          </w:p>
        </w:tc>
        <w:tc>
          <w:tcPr>
            <w:tcW w:w="4253" w:type="dxa"/>
          </w:tcPr>
          <w:p w14:paraId="71BDA00B" w14:textId="77777777" w:rsidR="0037059D" w:rsidRPr="00BD7D85" w:rsidRDefault="0037059D" w:rsidP="00D5409A">
            <w:pPr>
              <w:jc w:val="center"/>
              <w:rPr>
                <w:rFonts w:ascii="Century Gothic" w:hAnsi="Century Gothic"/>
                <w:color w:val="215E99" w:themeColor="text2" w:themeTint="BF"/>
                <w:sz w:val="20"/>
                <w:szCs w:val="20"/>
              </w:rPr>
            </w:pPr>
            <w:r w:rsidRPr="00BD7D85">
              <w:rPr>
                <w:rFonts w:ascii="Century Gothic" w:hAnsi="Century Gothic"/>
                <w:color w:val="215E99" w:themeColor="text2" w:themeTint="BF"/>
                <w:sz w:val="20"/>
                <w:szCs w:val="20"/>
              </w:rPr>
              <w:t>Families and Relationships</w:t>
            </w:r>
          </w:p>
          <w:p w14:paraId="12B1BEC9" w14:textId="77777777" w:rsidR="0037059D" w:rsidRPr="00BD7D85" w:rsidRDefault="0037059D" w:rsidP="00D5409A">
            <w:pPr>
              <w:jc w:val="center"/>
              <w:rPr>
                <w:rFonts w:ascii="Century Gothic" w:hAnsi="Century Gothic"/>
                <w:sz w:val="20"/>
                <w:szCs w:val="20"/>
              </w:rPr>
            </w:pPr>
          </w:p>
          <w:p w14:paraId="47F0D101" w14:textId="77777777" w:rsidR="0037059D" w:rsidRPr="00BD7D85" w:rsidRDefault="0037059D" w:rsidP="00D5409A">
            <w:pPr>
              <w:jc w:val="center"/>
              <w:rPr>
                <w:rFonts w:ascii="Century Gothic" w:hAnsi="Century Gothic"/>
                <w:sz w:val="20"/>
                <w:szCs w:val="20"/>
              </w:rPr>
            </w:pPr>
            <w:r w:rsidRPr="00BD7D85">
              <w:rPr>
                <w:rFonts w:ascii="Century Gothic" w:hAnsi="Century Gothic"/>
                <w:sz w:val="20"/>
                <w:szCs w:val="20"/>
              </w:rPr>
              <w:t xml:space="preserve">Learning that families are </w:t>
            </w:r>
            <w:proofErr w:type="gramStart"/>
            <w:r w:rsidRPr="00BD7D85">
              <w:rPr>
                <w:rFonts w:ascii="Century Gothic" w:hAnsi="Century Gothic"/>
                <w:sz w:val="20"/>
                <w:szCs w:val="20"/>
              </w:rPr>
              <w:t>varied</w:t>
            </w:r>
            <w:proofErr w:type="gramEnd"/>
            <w:r w:rsidRPr="00BD7D85">
              <w:rPr>
                <w:rFonts w:ascii="Century Gothic" w:hAnsi="Century Gothic"/>
                <w:sz w:val="20"/>
                <w:szCs w:val="20"/>
              </w:rPr>
              <w:t xml:space="preserve"> and differences must be respected; understanding physical and emotional boundaries in friendships; exploring: the roles of bully, victim and bystander; how behaviour affects others; manners in different situations and learning about bereavement</w:t>
            </w:r>
            <w:r>
              <w:rPr>
                <w:rFonts w:ascii="Century Gothic" w:hAnsi="Century Gothic"/>
                <w:sz w:val="20"/>
                <w:szCs w:val="20"/>
              </w:rPr>
              <w:t>.</w:t>
            </w:r>
          </w:p>
        </w:tc>
      </w:tr>
      <w:tr w:rsidR="0037059D" w14:paraId="0F31C4FC" w14:textId="77777777" w:rsidTr="00D5409A">
        <w:tc>
          <w:tcPr>
            <w:tcW w:w="1980" w:type="dxa"/>
          </w:tcPr>
          <w:p w14:paraId="1003EE87" w14:textId="77777777" w:rsidR="0037059D" w:rsidRPr="00BD7D85" w:rsidRDefault="0037059D" w:rsidP="00D5409A">
            <w:pPr>
              <w:jc w:val="center"/>
              <w:rPr>
                <w:rFonts w:ascii="Century Gothic" w:hAnsi="Century Gothic"/>
                <w:sz w:val="20"/>
                <w:szCs w:val="20"/>
              </w:rPr>
            </w:pPr>
            <w:r w:rsidRPr="00BD7D85">
              <w:rPr>
                <w:rFonts w:ascii="Century Gothic" w:hAnsi="Century Gothic"/>
                <w:sz w:val="20"/>
                <w:szCs w:val="20"/>
              </w:rPr>
              <w:t>Autumn Term 2</w:t>
            </w:r>
          </w:p>
        </w:tc>
        <w:tc>
          <w:tcPr>
            <w:tcW w:w="4394" w:type="dxa"/>
          </w:tcPr>
          <w:p w14:paraId="01E259E2" w14:textId="77777777" w:rsidR="0037059D" w:rsidRDefault="0037059D" w:rsidP="00D5409A">
            <w:pPr>
              <w:jc w:val="center"/>
              <w:rPr>
                <w:rFonts w:ascii="Century Gothic" w:hAnsi="Century Gothic"/>
                <w:color w:val="215E99" w:themeColor="text2" w:themeTint="BF"/>
                <w:sz w:val="20"/>
                <w:szCs w:val="20"/>
              </w:rPr>
            </w:pPr>
            <w:r w:rsidRPr="00BD7D85">
              <w:rPr>
                <w:rFonts w:ascii="Century Gothic" w:hAnsi="Century Gothic"/>
                <w:color w:val="215E99" w:themeColor="text2" w:themeTint="BF"/>
                <w:sz w:val="20"/>
                <w:szCs w:val="20"/>
              </w:rPr>
              <w:t>Health and Wellbeing</w:t>
            </w:r>
          </w:p>
          <w:p w14:paraId="639EE65A" w14:textId="77777777" w:rsidR="0037059D" w:rsidRPr="00BD7D85" w:rsidRDefault="0037059D" w:rsidP="00D5409A">
            <w:pPr>
              <w:jc w:val="center"/>
              <w:rPr>
                <w:rFonts w:ascii="Century Gothic" w:hAnsi="Century Gothic"/>
                <w:color w:val="215E99" w:themeColor="text2" w:themeTint="BF"/>
                <w:sz w:val="20"/>
                <w:szCs w:val="20"/>
              </w:rPr>
            </w:pPr>
          </w:p>
          <w:p w14:paraId="61F7EDD3" w14:textId="77777777" w:rsidR="0037059D" w:rsidRPr="00BD7D85" w:rsidRDefault="0037059D" w:rsidP="00D5409A">
            <w:pPr>
              <w:jc w:val="center"/>
              <w:rPr>
                <w:rFonts w:ascii="Century Gothic" w:hAnsi="Century Gothic"/>
                <w:sz w:val="20"/>
                <w:szCs w:val="20"/>
              </w:rPr>
            </w:pPr>
            <w:r w:rsidRPr="00BD7D85">
              <w:rPr>
                <w:rFonts w:ascii="Century Gothic" w:hAnsi="Century Gothic"/>
                <w:sz w:val="20"/>
                <w:szCs w:val="20"/>
              </w:rPr>
              <w:t>Understanding emotions, identifying our strengths and qualities, learning why we wash our hands and how to do so effectively, learning about the importance of sleep and relaxation for our wellbeing, learning how to stay safe in the sun and deal with allergic reactions, thinking about the people who help to keep us healthy.</w:t>
            </w:r>
          </w:p>
        </w:tc>
        <w:tc>
          <w:tcPr>
            <w:tcW w:w="4536" w:type="dxa"/>
          </w:tcPr>
          <w:p w14:paraId="7F6BB468" w14:textId="77777777" w:rsidR="0037059D" w:rsidRDefault="0037059D" w:rsidP="00D5409A">
            <w:pPr>
              <w:jc w:val="center"/>
              <w:rPr>
                <w:rFonts w:ascii="Century Gothic" w:hAnsi="Century Gothic"/>
                <w:color w:val="215E99" w:themeColor="text2" w:themeTint="BF"/>
                <w:sz w:val="20"/>
                <w:szCs w:val="20"/>
              </w:rPr>
            </w:pPr>
            <w:r w:rsidRPr="00BD7D85">
              <w:rPr>
                <w:rFonts w:ascii="Century Gothic" w:hAnsi="Century Gothic"/>
                <w:color w:val="215E99" w:themeColor="text2" w:themeTint="BF"/>
                <w:sz w:val="20"/>
                <w:szCs w:val="20"/>
              </w:rPr>
              <w:t>Health and Wellbeing</w:t>
            </w:r>
          </w:p>
          <w:p w14:paraId="61F4E42D" w14:textId="77777777" w:rsidR="0037059D" w:rsidRPr="00BD7D85" w:rsidRDefault="0037059D" w:rsidP="00D5409A">
            <w:pPr>
              <w:jc w:val="center"/>
              <w:rPr>
                <w:rFonts w:ascii="Century Gothic" w:hAnsi="Century Gothic"/>
                <w:color w:val="215E99" w:themeColor="text2" w:themeTint="BF"/>
                <w:sz w:val="20"/>
                <w:szCs w:val="20"/>
              </w:rPr>
            </w:pPr>
          </w:p>
          <w:p w14:paraId="0AE28FDB" w14:textId="77777777" w:rsidR="0037059D" w:rsidRPr="00BD7D85" w:rsidRDefault="0037059D" w:rsidP="00D5409A">
            <w:pPr>
              <w:jc w:val="center"/>
              <w:rPr>
                <w:rFonts w:ascii="Century Gothic" w:hAnsi="Century Gothic"/>
                <w:sz w:val="20"/>
                <w:szCs w:val="20"/>
              </w:rPr>
            </w:pPr>
            <w:r w:rsidRPr="00BD7D85">
              <w:rPr>
                <w:rFonts w:ascii="Century Gothic" w:hAnsi="Century Gothic"/>
                <w:sz w:val="20"/>
                <w:szCs w:val="20"/>
              </w:rPr>
              <w:t>Learning about how to stay healthy and how our diet affects our bodies and our teeth, identifying our strengths, learning how to celebrate mistakes and develop a growth mindset, considering how we can increase our happiness.</w:t>
            </w:r>
          </w:p>
        </w:tc>
        <w:tc>
          <w:tcPr>
            <w:tcW w:w="4253" w:type="dxa"/>
          </w:tcPr>
          <w:p w14:paraId="30B5818D" w14:textId="77777777" w:rsidR="0037059D" w:rsidRDefault="0037059D" w:rsidP="00D5409A">
            <w:pPr>
              <w:jc w:val="center"/>
              <w:rPr>
                <w:rFonts w:ascii="Century Gothic" w:hAnsi="Century Gothic"/>
                <w:color w:val="215E99" w:themeColor="text2" w:themeTint="BF"/>
                <w:sz w:val="20"/>
                <w:szCs w:val="20"/>
              </w:rPr>
            </w:pPr>
            <w:r w:rsidRPr="00BD7D85">
              <w:rPr>
                <w:rFonts w:ascii="Century Gothic" w:hAnsi="Century Gothic"/>
                <w:color w:val="215E99" w:themeColor="text2" w:themeTint="BF"/>
                <w:sz w:val="20"/>
                <w:szCs w:val="20"/>
              </w:rPr>
              <w:t>Health and Wellbeing</w:t>
            </w:r>
          </w:p>
          <w:p w14:paraId="3E37D284" w14:textId="77777777" w:rsidR="0037059D" w:rsidRPr="00BD7D85" w:rsidRDefault="0037059D" w:rsidP="00D5409A">
            <w:pPr>
              <w:jc w:val="center"/>
              <w:rPr>
                <w:rFonts w:ascii="Century Gothic" w:hAnsi="Century Gothic"/>
                <w:color w:val="215E99" w:themeColor="text2" w:themeTint="BF"/>
                <w:sz w:val="20"/>
                <w:szCs w:val="20"/>
              </w:rPr>
            </w:pPr>
          </w:p>
          <w:p w14:paraId="7E93F90D" w14:textId="77777777" w:rsidR="0037059D" w:rsidRDefault="0037059D" w:rsidP="00D5409A">
            <w:pPr>
              <w:jc w:val="center"/>
              <w:rPr>
                <w:rFonts w:ascii="Century Gothic" w:hAnsi="Century Gothic"/>
                <w:sz w:val="20"/>
                <w:szCs w:val="20"/>
              </w:rPr>
            </w:pPr>
            <w:r w:rsidRPr="00BD7D85">
              <w:rPr>
                <w:rFonts w:ascii="Century Gothic" w:hAnsi="Century Gothic"/>
                <w:sz w:val="20"/>
                <w:szCs w:val="20"/>
              </w:rPr>
              <w:t>Learning about the importance of relaxation and sleep; understanding how to cope with failure; learning how to set goals and how to achieve goals; taking precautions while in the sun; healthy meals and ingredients; learning about different emotions and possible ways of dealing with a difficult situation.</w:t>
            </w:r>
          </w:p>
          <w:p w14:paraId="0DC66588" w14:textId="77777777" w:rsidR="0037059D" w:rsidRPr="00BD7D85" w:rsidRDefault="0037059D" w:rsidP="00D5409A">
            <w:pPr>
              <w:jc w:val="center"/>
              <w:rPr>
                <w:rFonts w:ascii="Century Gothic" w:hAnsi="Century Gothic"/>
                <w:sz w:val="20"/>
                <w:szCs w:val="20"/>
              </w:rPr>
            </w:pPr>
          </w:p>
        </w:tc>
      </w:tr>
      <w:tr w:rsidR="0037059D" w14:paraId="1365CAAC" w14:textId="77777777" w:rsidTr="00D5409A">
        <w:tc>
          <w:tcPr>
            <w:tcW w:w="1980" w:type="dxa"/>
          </w:tcPr>
          <w:p w14:paraId="035EC254" w14:textId="77777777" w:rsidR="0037059D" w:rsidRPr="00BD7D85" w:rsidRDefault="0037059D" w:rsidP="00D5409A">
            <w:pPr>
              <w:jc w:val="center"/>
              <w:rPr>
                <w:rFonts w:ascii="Century Gothic" w:hAnsi="Century Gothic"/>
                <w:sz w:val="20"/>
                <w:szCs w:val="20"/>
              </w:rPr>
            </w:pPr>
            <w:r w:rsidRPr="00BD7D85">
              <w:rPr>
                <w:rFonts w:ascii="Century Gothic" w:hAnsi="Century Gothic"/>
                <w:sz w:val="20"/>
                <w:szCs w:val="20"/>
              </w:rPr>
              <w:t>Spring term 1</w:t>
            </w:r>
          </w:p>
        </w:tc>
        <w:tc>
          <w:tcPr>
            <w:tcW w:w="4394" w:type="dxa"/>
          </w:tcPr>
          <w:p w14:paraId="6551CEA1" w14:textId="77777777" w:rsidR="0037059D" w:rsidRPr="00BD7D85" w:rsidRDefault="0037059D" w:rsidP="00D5409A">
            <w:pPr>
              <w:jc w:val="center"/>
              <w:rPr>
                <w:rFonts w:ascii="Century Gothic" w:hAnsi="Century Gothic"/>
                <w:color w:val="215E99" w:themeColor="text2" w:themeTint="BF"/>
                <w:sz w:val="20"/>
                <w:szCs w:val="20"/>
              </w:rPr>
            </w:pPr>
            <w:r w:rsidRPr="00BD7D85">
              <w:rPr>
                <w:rFonts w:ascii="Century Gothic" w:hAnsi="Century Gothic"/>
                <w:color w:val="215E99" w:themeColor="text2" w:themeTint="BF"/>
                <w:sz w:val="20"/>
                <w:szCs w:val="20"/>
              </w:rPr>
              <w:t>Safety and the changing body</w:t>
            </w:r>
          </w:p>
          <w:p w14:paraId="0E70E696" w14:textId="77777777" w:rsidR="0037059D" w:rsidRPr="00BD7D85" w:rsidRDefault="0037059D" w:rsidP="00D5409A">
            <w:pPr>
              <w:jc w:val="center"/>
              <w:rPr>
                <w:rFonts w:ascii="Century Gothic" w:hAnsi="Century Gothic"/>
                <w:sz w:val="20"/>
                <w:szCs w:val="20"/>
              </w:rPr>
            </w:pPr>
          </w:p>
          <w:p w14:paraId="1C4AB1C8" w14:textId="77777777" w:rsidR="0037059D" w:rsidRDefault="0037059D" w:rsidP="00D5409A">
            <w:pPr>
              <w:jc w:val="center"/>
              <w:rPr>
                <w:rFonts w:ascii="Century Gothic" w:hAnsi="Century Gothic"/>
                <w:sz w:val="20"/>
                <w:szCs w:val="20"/>
              </w:rPr>
            </w:pPr>
            <w:r w:rsidRPr="00BD7D85">
              <w:rPr>
                <w:rFonts w:ascii="Century Gothic" w:hAnsi="Century Gothic"/>
                <w:sz w:val="20"/>
                <w:szCs w:val="20"/>
              </w:rPr>
              <w:t xml:space="preserve">Learning how to communicate safely with adults; considering who keeps us safe in our community; learning steps to crossing the road safely; identifying which substances should or should not </w:t>
            </w:r>
            <w:r w:rsidRPr="00BD7D85">
              <w:rPr>
                <w:rFonts w:ascii="Century Gothic" w:hAnsi="Century Gothic"/>
                <w:sz w:val="20"/>
                <w:szCs w:val="20"/>
              </w:rPr>
              <w:lastRenderedPageBreak/>
              <w:t>go in the body; learning how to call 999; knowing the difference between secrets and surprises; learning about appropriate and inappropriate contact.</w:t>
            </w:r>
          </w:p>
          <w:p w14:paraId="7892FC5A" w14:textId="77777777" w:rsidR="0037059D" w:rsidRDefault="0037059D" w:rsidP="00D5409A">
            <w:pPr>
              <w:jc w:val="center"/>
              <w:rPr>
                <w:rFonts w:ascii="Century Gothic" w:hAnsi="Century Gothic"/>
                <w:sz w:val="20"/>
                <w:szCs w:val="20"/>
              </w:rPr>
            </w:pPr>
          </w:p>
          <w:p w14:paraId="39E7F977" w14:textId="77777777" w:rsidR="0037059D" w:rsidRDefault="0037059D" w:rsidP="00D5409A">
            <w:pPr>
              <w:jc w:val="center"/>
              <w:rPr>
                <w:rFonts w:ascii="Century Gothic" w:hAnsi="Century Gothic"/>
                <w:sz w:val="20"/>
                <w:szCs w:val="20"/>
              </w:rPr>
            </w:pPr>
          </w:p>
          <w:p w14:paraId="135A0BF2" w14:textId="77777777" w:rsidR="0037059D" w:rsidRDefault="0037059D" w:rsidP="00D5409A">
            <w:pPr>
              <w:jc w:val="center"/>
              <w:rPr>
                <w:rFonts w:ascii="Century Gothic" w:hAnsi="Century Gothic"/>
                <w:sz w:val="20"/>
                <w:szCs w:val="20"/>
              </w:rPr>
            </w:pPr>
          </w:p>
          <w:p w14:paraId="008901DC" w14:textId="77777777" w:rsidR="0037059D" w:rsidRDefault="0037059D" w:rsidP="00D5409A">
            <w:pPr>
              <w:jc w:val="center"/>
              <w:rPr>
                <w:rFonts w:ascii="Century Gothic" w:hAnsi="Century Gothic"/>
                <w:sz w:val="20"/>
                <w:szCs w:val="20"/>
              </w:rPr>
            </w:pPr>
          </w:p>
          <w:p w14:paraId="2318F837" w14:textId="77777777" w:rsidR="0037059D" w:rsidRPr="00BD7D85" w:rsidRDefault="0037059D" w:rsidP="00D5409A">
            <w:pPr>
              <w:jc w:val="center"/>
              <w:rPr>
                <w:rFonts w:ascii="Century Gothic" w:hAnsi="Century Gothic"/>
                <w:sz w:val="20"/>
                <w:szCs w:val="20"/>
              </w:rPr>
            </w:pPr>
          </w:p>
        </w:tc>
        <w:tc>
          <w:tcPr>
            <w:tcW w:w="4536" w:type="dxa"/>
          </w:tcPr>
          <w:p w14:paraId="0FF71EAA" w14:textId="77777777" w:rsidR="0037059D" w:rsidRPr="00BD7D85" w:rsidRDefault="0037059D" w:rsidP="00D5409A">
            <w:pPr>
              <w:jc w:val="center"/>
              <w:rPr>
                <w:rFonts w:ascii="Century Gothic" w:hAnsi="Century Gothic"/>
                <w:color w:val="215E99" w:themeColor="text2" w:themeTint="BF"/>
                <w:sz w:val="20"/>
                <w:szCs w:val="20"/>
              </w:rPr>
            </w:pPr>
            <w:r w:rsidRPr="00BD7D85">
              <w:rPr>
                <w:rFonts w:ascii="Century Gothic" w:hAnsi="Century Gothic"/>
                <w:color w:val="215E99" w:themeColor="text2" w:themeTint="BF"/>
                <w:sz w:val="20"/>
                <w:szCs w:val="20"/>
              </w:rPr>
              <w:lastRenderedPageBreak/>
              <w:t>Safety and the changing body</w:t>
            </w:r>
          </w:p>
          <w:p w14:paraId="16602615" w14:textId="77777777" w:rsidR="0037059D" w:rsidRPr="00BD7D85" w:rsidRDefault="0037059D" w:rsidP="00D5409A">
            <w:pPr>
              <w:jc w:val="center"/>
              <w:rPr>
                <w:rFonts w:ascii="Century Gothic" w:hAnsi="Century Gothic"/>
                <w:sz w:val="20"/>
                <w:szCs w:val="20"/>
              </w:rPr>
            </w:pPr>
          </w:p>
          <w:p w14:paraId="01A1A5F3" w14:textId="77777777" w:rsidR="0037059D" w:rsidRPr="00BD7D85" w:rsidRDefault="0037059D" w:rsidP="00D5409A">
            <w:pPr>
              <w:jc w:val="center"/>
              <w:rPr>
                <w:rFonts w:ascii="Century Gothic" w:hAnsi="Century Gothic"/>
                <w:sz w:val="20"/>
                <w:szCs w:val="20"/>
              </w:rPr>
            </w:pPr>
            <w:r w:rsidRPr="00BD7D85">
              <w:rPr>
                <w:rFonts w:ascii="Century Gothic" w:hAnsi="Century Gothic"/>
                <w:sz w:val="20"/>
                <w:szCs w:val="20"/>
              </w:rPr>
              <w:t xml:space="preserve">Learning about being kind and staying safe online; learning how to identify and deal with cyberbullying; understanding the difference between secrets and surprises; learning how to treat bites and </w:t>
            </w:r>
            <w:r w:rsidRPr="00BD7D85">
              <w:rPr>
                <w:rFonts w:ascii="Century Gothic" w:hAnsi="Century Gothic"/>
                <w:sz w:val="20"/>
                <w:szCs w:val="20"/>
              </w:rPr>
              <w:lastRenderedPageBreak/>
              <w:t>stings; considering who influences our choices; learning about road safety and how to call the emergency services (Y3); thinking about how our bodies change as we go through puberty (Y4)</w:t>
            </w:r>
            <w:r>
              <w:rPr>
                <w:rFonts w:ascii="Century Gothic" w:hAnsi="Century Gothic"/>
                <w:sz w:val="20"/>
                <w:szCs w:val="20"/>
              </w:rPr>
              <w:t>.</w:t>
            </w:r>
          </w:p>
        </w:tc>
        <w:tc>
          <w:tcPr>
            <w:tcW w:w="4253" w:type="dxa"/>
          </w:tcPr>
          <w:p w14:paraId="3167FA7C" w14:textId="77777777" w:rsidR="0037059D" w:rsidRPr="00BD7D85" w:rsidRDefault="0037059D" w:rsidP="00D5409A">
            <w:pPr>
              <w:jc w:val="center"/>
              <w:rPr>
                <w:rFonts w:ascii="Century Gothic" w:hAnsi="Century Gothic"/>
                <w:color w:val="215E99" w:themeColor="text2" w:themeTint="BF"/>
                <w:sz w:val="20"/>
                <w:szCs w:val="20"/>
              </w:rPr>
            </w:pPr>
            <w:r w:rsidRPr="00BD7D85">
              <w:rPr>
                <w:rFonts w:ascii="Century Gothic" w:hAnsi="Century Gothic"/>
                <w:color w:val="215E99" w:themeColor="text2" w:themeTint="BF"/>
                <w:sz w:val="20"/>
                <w:szCs w:val="20"/>
              </w:rPr>
              <w:lastRenderedPageBreak/>
              <w:t>Safety and the changing body</w:t>
            </w:r>
          </w:p>
          <w:p w14:paraId="7D0146C4" w14:textId="77777777" w:rsidR="0037059D" w:rsidRPr="00BD7D85" w:rsidRDefault="0037059D" w:rsidP="00D5409A">
            <w:pPr>
              <w:jc w:val="center"/>
              <w:rPr>
                <w:rFonts w:ascii="Century Gothic" w:hAnsi="Century Gothic"/>
                <w:sz w:val="20"/>
                <w:szCs w:val="20"/>
              </w:rPr>
            </w:pPr>
          </w:p>
          <w:p w14:paraId="3504C77D" w14:textId="77777777" w:rsidR="0037059D" w:rsidRPr="00BD7D85" w:rsidRDefault="0037059D" w:rsidP="00D5409A">
            <w:pPr>
              <w:jc w:val="center"/>
              <w:rPr>
                <w:rFonts w:ascii="Century Gothic" w:hAnsi="Century Gothic"/>
                <w:sz w:val="20"/>
                <w:szCs w:val="20"/>
              </w:rPr>
            </w:pPr>
            <w:r w:rsidRPr="00BD7D85">
              <w:rPr>
                <w:rFonts w:ascii="Century Gothic" w:hAnsi="Century Gothic"/>
                <w:sz w:val="20"/>
                <w:szCs w:val="20"/>
              </w:rPr>
              <w:t xml:space="preserve">Learning about online friendships and how to stay safe online; drugs, alcohol and tobacco and the influences that others have on us; how to deal with a choking </w:t>
            </w:r>
            <w:r w:rsidRPr="00BD7D85">
              <w:rPr>
                <w:rFonts w:ascii="Century Gothic" w:hAnsi="Century Gothic"/>
                <w:sz w:val="20"/>
                <w:szCs w:val="20"/>
              </w:rPr>
              <w:lastRenderedPageBreak/>
              <w:t>emergency and understanding puberty and menstruation (Y5) and conception, pregnancy and birth (Y6)</w:t>
            </w:r>
          </w:p>
        </w:tc>
      </w:tr>
      <w:tr w:rsidR="0037059D" w14:paraId="6FA71CEC" w14:textId="77777777" w:rsidTr="00D5409A">
        <w:tc>
          <w:tcPr>
            <w:tcW w:w="1980" w:type="dxa"/>
          </w:tcPr>
          <w:p w14:paraId="431CEE2B" w14:textId="77777777" w:rsidR="0037059D" w:rsidRPr="00BD7D85" w:rsidRDefault="0037059D" w:rsidP="00D5409A">
            <w:pPr>
              <w:jc w:val="center"/>
              <w:rPr>
                <w:rFonts w:ascii="Century Gothic" w:hAnsi="Century Gothic"/>
                <w:sz w:val="20"/>
                <w:szCs w:val="20"/>
              </w:rPr>
            </w:pPr>
            <w:r w:rsidRPr="00BD7D85">
              <w:rPr>
                <w:rFonts w:ascii="Century Gothic" w:hAnsi="Century Gothic"/>
                <w:sz w:val="20"/>
                <w:szCs w:val="20"/>
              </w:rPr>
              <w:lastRenderedPageBreak/>
              <w:t>Spring term 2</w:t>
            </w:r>
          </w:p>
        </w:tc>
        <w:tc>
          <w:tcPr>
            <w:tcW w:w="4394" w:type="dxa"/>
          </w:tcPr>
          <w:p w14:paraId="47E9BE9D" w14:textId="77777777" w:rsidR="0037059D" w:rsidRPr="00BD7D85" w:rsidRDefault="0037059D" w:rsidP="00D5409A">
            <w:pPr>
              <w:jc w:val="center"/>
              <w:rPr>
                <w:rFonts w:ascii="Century Gothic" w:hAnsi="Century Gothic"/>
                <w:color w:val="215E99" w:themeColor="text2" w:themeTint="BF"/>
                <w:sz w:val="20"/>
                <w:szCs w:val="20"/>
              </w:rPr>
            </w:pPr>
            <w:r w:rsidRPr="00BD7D85">
              <w:rPr>
                <w:rFonts w:ascii="Century Gothic" w:hAnsi="Century Gothic"/>
                <w:color w:val="215E99" w:themeColor="text2" w:themeTint="BF"/>
                <w:sz w:val="20"/>
                <w:szCs w:val="20"/>
              </w:rPr>
              <w:t>Citizenship</w:t>
            </w:r>
          </w:p>
          <w:p w14:paraId="6D426273" w14:textId="77777777" w:rsidR="0037059D" w:rsidRDefault="0037059D" w:rsidP="00D5409A">
            <w:pPr>
              <w:jc w:val="center"/>
              <w:rPr>
                <w:rFonts w:ascii="Century Gothic" w:hAnsi="Century Gothic"/>
                <w:sz w:val="20"/>
                <w:szCs w:val="20"/>
              </w:rPr>
            </w:pPr>
          </w:p>
          <w:p w14:paraId="26C7D8AE" w14:textId="77777777" w:rsidR="0037059D" w:rsidRPr="00BD7D85" w:rsidRDefault="0037059D" w:rsidP="00D5409A">
            <w:pPr>
              <w:jc w:val="center"/>
              <w:rPr>
                <w:rFonts w:ascii="Century Gothic" w:hAnsi="Century Gothic"/>
                <w:sz w:val="20"/>
                <w:szCs w:val="20"/>
              </w:rPr>
            </w:pPr>
            <w:r w:rsidRPr="00BD7D85">
              <w:rPr>
                <w:rFonts w:ascii="Century Gothic" w:hAnsi="Century Gothic"/>
                <w:sz w:val="20"/>
                <w:szCs w:val="20"/>
              </w:rPr>
              <w:t>Considering why we have rules; recognising similarities and differences between ourselves and others; thinking about the groups that we belong to; considering job roles in our community; suggesting ways to improve our school and local environments.</w:t>
            </w:r>
          </w:p>
        </w:tc>
        <w:tc>
          <w:tcPr>
            <w:tcW w:w="4536" w:type="dxa"/>
          </w:tcPr>
          <w:p w14:paraId="5BD04B46" w14:textId="77777777" w:rsidR="0037059D" w:rsidRPr="00BD7D85" w:rsidRDefault="0037059D" w:rsidP="00D5409A">
            <w:pPr>
              <w:jc w:val="center"/>
              <w:rPr>
                <w:rFonts w:ascii="Century Gothic" w:hAnsi="Century Gothic"/>
                <w:color w:val="215E99" w:themeColor="text2" w:themeTint="BF"/>
                <w:sz w:val="20"/>
                <w:szCs w:val="20"/>
              </w:rPr>
            </w:pPr>
            <w:r w:rsidRPr="00BD7D85">
              <w:rPr>
                <w:rFonts w:ascii="Century Gothic" w:hAnsi="Century Gothic"/>
                <w:color w:val="215E99" w:themeColor="text2" w:themeTint="BF"/>
                <w:sz w:val="20"/>
                <w:szCs w:val="20"/>
              </w:rPr>
              <w:t>Citizenship</w:t>
            </w:r>
          </w:p>
          <w:p w14:paraId="60E4A1E2" w14:textId="77777777" w:rsidR="0037059D" w:rsidRPr="00BD7D85" w:rsidRDefault="0037059D" w:rsidP="00D5409A">
            <w:pPr>
              <w:jc w:val="center"/>
              <w:rPr>
                <w:rFonts w:ascii="Century Gothic" w:hAnsi="Century Gothic"/>
                <w:sz w:val="20"/>
                <w:szCs w:val="20"/>
              </w:rPr>
            </w:pPr>
          </w:p>
          <w:p w14:paraId="3E2332B1" w14:textId="77777777" w:rsidR="0037059D" w:rsidRPr="00BD7D85" w:rsidRDefault="0037059D" w:rsidP="00D5409A">
            <w:pPr>
              <w:jc w:val="center"/>
              <w:rPr>
                <w:rFonts w:ascii="Century Gothic" w:hAnsi="Century Gothic"/>
                <w:sz w:val="20"/>
                <w:szCs w:val="20"/>
              </w:rPr>
            </w:pPr>
            <w:r w:rsidRPr="00BD7D85">
              <w:rPr>
                <w:rFonts w:ascii="Century Gothic" w:hAnsi="Century Gothic"/>
                <w:sz w:val="20"/>
                <w:szCs w:val="20"/>
              </w:rPr>
              <w:t>Learning about the importance of reusing and recycling; considering groups in the local community; understanding the role of the local council; understanding why we have rules and the consequences of breaking them; knowing about the rights that children have and human rights in general.</w:t>
            </w:r>
          </w:p>
        </w:tc>
        <w:tc>
          <w:tcPr>
            <w:tcW w:w="4253" w:type="dxa"/>
          </w:tcPr>
          <w:p w14:paraId="675C971A" w14:textId="77777777" w:rsidR="0037059D" w:rsidRPr="00BD7D85" w:rsidRDefault="0037059D" w:rsidP="00D5409A">
            <w:pPr>
              <w:jc w:val="center"/>
              <w:rPr>
                <w:rFonts w:ascii="Century Gothic" w:hAnsi="Century Gothic"/>
                <w:color w:val="215E99" w:themeColor="text2" w:themeTint="BF"/>
                <w:sz w:val="20"/>
                <w:szCs w:val="20"/>
              </w:rPr>
            </w:pPr>
            <w:r w:rsidRPr="00BD7D85">
              <w:rPr>
                <w:rFonts w:ascii="Century Gothic" w:hAnsi="Century Gothic"/>
                <w:color w:val="215E99" w:themeColor="text2" w:themeTint="BF"/>
                <w:sz w:val="20"/>
                <w:szCs w:val="20"/>
              </w:rPr>
              <w:t>Citizenship</w:t>
            </w:r>
          </w:p>
          <w:p w14:paraId="661DA260" w14:textId="77777777" w:rsidR="0037059D" w:rsidRPr="00BD7D85" w:rsidRDefault="0037059D" w:rsidP="00D5409A">
            <w:pPr>
              <w:jc w:val="center"/>
              <w:rPr>
                <w:rFonts w:ascii="Century Gothic" w:hAnsi="Century Gothic"/>
                <w:sz w:val="20"/>
                <w:szCs w:val="20"/>
              </w:rPr>
            </w:pPr>
          </w:p>
          <w:p w14:paraId="19EB263A" w14:textId="77777777" w:rsidR="0037059D" w:rsidRDefault="0037059D" w:rsidP="00D5409A">
            <w:pPr>
              <w:jc w:val="center"/>
              <w:rPr>
                <w:rFonts w:ascii="Century Gothic" w:hAnsi="Century Gothic"/>
                <w:sz w:val="20"/>
                <w:szCs w:val="20"/>
              </w:rPr>
            </w:pPr>
            <w:r w:rsidRPr="00BD7D85">
              <w:rPr>
                <w:rFonts w:ascii="Century Gothic" w:hAnsi="Century Gothic"/>
                <w:sz w:val="20"/>
                <w:szCs w:val="20"/>
              </w:rPr>
              <w:t>Understanding what happens when the law is broken; learning how to recognise and challenge discrimination; understanding the waste hierarchy; recognising the contribution people make to our community; exploring the link between rights and responsibilities; learning how parliament works</w:t>
            </w:r>
            <w:r>
              <w:rPr>
                <w:rFonts w:ascii="Century Gothic" w:hAnsi="Century Gothic"/>
                <w:sz w:val="20"/>
                <w:szCs w:val="20"/>
              </w:rPr>
              <w:t>.</w:t>
            </w:r>
          </w:p>
          <w:p w14:paraId="6D264161" w14:textId="77777777" w:rsidR="0037059D" w:rsidRPr="00BD7D85" w:rsidRDefault="0037059D" w:rsidP="00D5409A">
            <w:pPr>
              <w:jc w:val="center"/>
              <w:rPr>
                <w:rFonts w:ascii="Century Gothic" w:hAnsi="Century Gothic"/>
                <w:sz w:val="20"/>
                <w:szCs w:val="20"/>
              </w:rPr>
            </w:pPr>
          </w:p>
        </w:tc>
      </w:tr>
      <w:tr w:rsidR="0037059D" w14:paraId="7922AFD7" w14:textId="77777777" w:rsidTr="00D5409A">
        <w:tc>
          <w:tcPr>
            <w:tcW w:w="1980" w:type="dxa"/>
          </w:tcPr>
          <w:p w14:paraId="790D7F25" w14:textId="77777777" w:rsidR="0037059D" w:rsidRPr="00BD7D85" w:rsidRDefault="0037059D" w:rsidP="00D5409A">
            <w:pPr>
              <w:jc w:val="center"/>
              <w:rPr>
                <w:rFonts w:ascii="Century Gothic" w:hAnsi="Century Gothic"/>
                <w:sz w:val="20"/>
                <w:szCs w:val="20"/>
              </w:rPr>
            </w:pPr>
            <w:r w:rsidRPr="00BD7D85">
              <w:rPr>
                <w:rFonts w:ascii="Century Gothic" w:hAnsi="Century Gothic"/>
                <w:sz w:val="20"/>
                <w:szCs w:val="20"/>
              </w:rPr>
              <w:t>Summer Term 1</w:t>
            </w:r>
          </w:p>
        </w:tc>
        <w:tc>
          <w:tcPr>
            <w:tcW w:w="4394" w:type="dxa"/>
          </w:tcPr>
          <w:p w14:paraId="15D3A08F" w14:textId="77777777" w:rsidR="0037059D" w:rsidRDefault="0037059D" w:rsidP="00D5409A">
            <w:pPr>
              <w:jc w:val="center"/>
              <w:rPr>
                <w:rFonts w:ascii="Century Gothic" w:hAnsi="Century Gothic"/>
                <w:color w:val="215E99" w:themeColor="text2" w:themeTint="BF"/>
                <w:sz w:val="20"/>
                <w:szCs w:val="20"/>
              </w:rPr>
            </w:pPr>
            <w:r w:rsidRPr="00BD7D85">
              <w:rPr>
                <w:rFonts w:ascii="Century Gothic" w:hAnsi="Century Gothic"/>
                <w:color w:val="215E99" w:themeColor="text2" w:themeTint="BF"/>
                <w:sz w:val="20"/>
                <w:szCs w:val="20"/>
              </w:rPr>
              <w:t>Economic wellbeing</w:t>
            </w:r>
          </w:p>
          <w:p w14:paraId="72C35A00" w14:textId="77777777" w:rsidR="0037059D" w:rsidRPr="00BD7D85" w:rsidRDefault="0037059D" w:rsidP="00D5409A">
            <w:pPr>
              <w:jc w:val="center"/>
              <w:rPr>
                <w:rFonts w:ascii="Century Gothic" w:hAnsi="Century Gothic"/>
                <w:color w:val="215E99" w:themeColor="text2" w:themeTint="BF"/>
                <w:sz w:val="20"/>
                <w:szCs w:val="20"/>
              </w:rPr>
            </w:pPr>
          </w:p>
          <w:p w14:paraId="4B6099DA" w14:textId="77777777" w:rsidR="0037059D" w:rsidRPr="00BD7D85" w:rsidRDefault="0037059D" w:rsidP="00D5409A">
            <w:pPr>
              <w:jc w:val="center"/>
              <w:rPr>
                <w:rFonts w:ascii="Century Gothic" w:hAnsi="Century Gothic"/>
                <w:sz w:val="20"/>
                <w:szCs w:val="20"/>
              </w:rPr>
            </w:pPr>
            <w:r w:rsidRPr="00BD7D85">
              <w:rPr>
                <w:rFonts w:ascii="Century Gothic" w:hAnsi="Century Gothic"/>
                <w:sz w:val="20"/>
                <w:szCs w:val="20"/>
              </w:rPr>
              <w:t>Understanding what money is and where it comes from; recognising the difference between needs and wants, learning how to keep cash safe; understanding the purpose of banks and building societies; understanding that skills and interests influence job choices</w:t>
            </w:r>
          </w:p>
        </w:tc>
        <w:tc>
          <w:tcPr>
            <w:tcW w:w="4536" w:type="dxa"/>
          </w:tcPr>
          <w:p w14:paraId="53FB10BE" w14:textId="77777777" w:rsidR="0037059D" w:rsidRPr="00BD7D85" w:rsidRDefault="0037059D" w:rsidP="00D5409A">
            <w:pPr>
              <w:jc w:val="center"/>
              <w:rPr>
                <w:rFonts w:ascii="Century Gothic" w:hAnsi="Century Gothic"/>
                <w:color w:val="215E99" w:themeColor="text2" w:themeTint="BF"/>
                <w:sz w:val="20"/>
                <w:szCs w:val="20"/>
              </w:rPr>
            </w:pPr>
            <w:r w:rsidRPr="00BD7D85">
              <w:rPr>
                <w:rFonts w:ascii="Century Gothic" w:hAnsi="Century Gothic"/>
                <w:color w:val="215E99" w:themeColor="text2" w:themeTint="BF"/>
                <w:sz w:val="20"/>
                <w:szCs w:val="20"/>
              </w:rPr>
              <w:t>Economic wellbeing</w:t>
            </w:r>
          </w:p>
          <w:p w14:paraId="61BE2CFA" w14:textId="77777777" w:rsidR="0037059D" w:rsidRPr="00BD7D85" w:rsidRDefault="0037059D" w:rsidP="00D5409A">
            <w:pPr>
              <w:jc w:val="center"/>
              <w:rPr>
                <w:rFonts w:ascii="Century Gothic" w:hAnsi="Century Gothic"/>
                <w:sz w:val="20"/>
                <w:szCs w:val="20"/>
              </w:rPr>
            </w:pPr>
          </w:p>
          <w:p w14:paraId="57D0587F" w14:textId="77777777" w:rsidR="0037059D" w:rsidRPr="00BD7D85" w:rsidRDefault="0037059D" w:rsidP="00D5409A">
            <w:pPr>
              <w:jc w:val="center"/>
              <w:rPr>
                <w:rFonts w:ascii="Century Gothic" w:hAnsi="Century Gothic"/>
                <w:sz w:val="20"/>
                <w:szCs w:val="20"/>
              </w:rPr>
            </w:pPr>
            <w:r w:rsidRPr="00BD7D85">
              <w:rPr>
                <w:rFonts w:ascii="Century Gothic" w:hAnsi="Century Gothic"/>
                <w:sz w:val="20"/>
                <w:szCs w:val="20"/>
              </w:rPr>
              <w:t>Considering spending decisions; learning about how to create a budget; recognising that money affects how we feel (Y3) and how we feel when money is lost (Y4); exploring jobs available; learning about gender stereotyping in the workplace.</w:t>
            </w:r>
          </w:p>
        </w:tc>
        <w:tc>
          <w:tcPr>
            <w:tcW w:w="4253" w:type="dxa"/>
          </w:tcPr>
          <w:p w14:paraId="6EDFECA1" w14:textId="77777777" w:rsidR="0037059D" w:rsidRPr="00BD7D85" w:rsidRDefault="0037059D" w:rsidP="00D5409A">
            <w:pPr>
              <w:jc w:val="center"/>
              <w:rPr>
                <w:rFonts w:ascii="Century Gothic" w:hAnsi="Century Gothic"/>
                <w:color w:val="215E99" w:themeColor="text2" w:themeTint="BF"/>
                <w:sz w:val="20"/>
                <w:szCs w:val="20"/>
              </w:rPr>
            </w:pPr>
            <w:r w:rsidRPr="00BD7D85">
              <w:rPr>
                <w:rFonts w:ascii="Century Gothic" w:hAnsi="Century Gothic"/>
                <w:color w:val="215E99" w:themeColor="text2" w:themeTint="BF"/>
                <w:sz w:val="20"/>
                <w:szCs w:val="20"/>
              </w:rPr>
              <w:t>Economic wellbeing</w:t>
            </w:r>
          </w:p>
          <w:p w14:paraId="1F85DD4B" w14:textId="77777777" w:rsidR="0037059D" w:rsidRPr="00BD7D85" w:rsidRDefault="0037059D" w:rsidP="00D5409A">
            <w:pPr>
              <w:jc w:val="center"/>
              <w:rPr>
                <w:rFonts w:ascii="Century Gothic" w:hAnsi="Century Gothic"/>
                <w:sz w:val="20"/>
                <w:szCs w:val="20"/>
              </w:rPr>
            </w:pPr>
          </w:p>
          <w:p w14:paraId="6D874303" w14:textId="77777777" w:rsidR="0037059D" w:rsidRPr="00BD7D85" w:rsidRDefault="0037059D" w:rsidP="00D5409A">
            <w:pPr>
              <w:jc w:val="center"/>
              <w:rPr>
                <w:rFonts w:ascii="Century Gothic" w:hAnsi="Century Gothic"/>
                <w:sz w:val="20"/>
                <w:szCs w:val="20"/>
              </w:rPr>
            </w:pPr>
            <w:r w:rsidRPr="00BD7D85">
              <w:rPr>
                <w:rFonts w:ascii="Century Gothic" w:hAnsi="Century Gothic"/>
                <w:sz w:val="20"/>
                <w:szCs w:val="20"/>
              </w:rPr>
              <w:t>Developing understanding about income and expenditure, borrowing, risks with money and researching different careers and considering the routes into them.</w:t>
            </w:r>
          </w:p>
        </w:tc>
      </w:tr>
      <w:tr w:rsidR="0037059D" w14:paraId="644D92EF" w14:textId="77777777" w:rsidTr="00D5409A">
        <w:tc>
          <w:tcPr>
            <w:tcW w:w="1980" w:type="dxa"/>
          </w:tcPr>
          <w:p w14:paraId="42C0BEB8" w14:textId="77777777" w:rsidR="0037059D" w:rsidRPr="00BD7D85" w:rsidRDefault="0037059D" w:rsidP="00D5409A">
            <w:pPr>
              <w:jc w:val="center"/>
              <w:rPr>
                <w:rFonts w:ascii="Century Gothic" w:hAnsi="Century Gothic"/>
                <w:sz w:val="20"/>
                <w:szCs w:val="20"/>
              </w:rPr>
            </w:pPr>
            <w:r w:rsidRPr="00BD7D85">
              <w:rPr>
                <w:rFonts w:ascii="Century Gothic" w:hAnsi="Century Gothic"/>
                <w:sz w:val="20"/>
                <w:szCs w:val="20"/>
              </w:rPr>
              <w:t>Summer Term 2</w:t>
            </w:r>
          </w:p>
        </w:tc>
        <w:tc>
          <w:tcPr>
            <w:tcW w:w="4394" w:type="dxa"/>
          </w:tcPr>
          <w:p w14:paraId="77617D2B" w14:textId="77777777" w:rsidR="0037059D" w:rsidRDefault="0037059D" w:rsidP="00D5409A">
            <w:pPr>
              <w:jc w:val="center"/>
              <w:rPr>
                <w:rFonts w:ascii="Century Gothic" w:hAnsi="Century Gothic"/>
                <w:color w:val="215E99" w:themeColor="text2" w:themeTint="BF"/>
                <w:sz w:val="20"/>
                <w:szCs w:val="20"/>
              </w:rPr>
            </w:pPr>
            <w:r w:rsidRPr="00BD7D85">
              <w:rPr>
                <w:rFonts w:ascii="Century Gothic" w:hAnsi="Century Gothic"/>
                <w:color w:val="215E99" w:themeColor="text2" w:themeTint="BF"/>
                <w:sz w:val="20"/>
                <w:szCs w:val="20"/>
              </w:rPr>
              <w:t>Transition</w:t>
            </w:r>
          </w:p>
          <w:p w14:paraId="720BE323" w14:textId="77777777" w:rsidR="0037059D" w:rsidRPr="00BD7D85" w:rsidRDefault="0037059D" w:rsidP="00D5409A">
            <w:pPr>
              <w:jc w:val="center"/>
              <w:rPr>
                <w:rFonts w:ascii="Century Gothic" w:hAnsi="Century Gothic"/>
                <w:color w:val="215E99" w:themeColor="text2" w:themeTint="BF"/>
                <w:sz w:val="20"/>
                <w:szCs w:val="20"/>
              </w:rPr>
            </w:pPr>
          </w:p>
          <w:p w14:paraId="4D15B41E" w14:textId="77777777" w:rsidR="0037059D" w:rsidRPr="00BD7D85" w:rsidRDefault="0037059D" w:rsidP="00D5409A">
            <w:pPr>
              <w:jc w:val="center"/>
              <w:rPr>
                <w:rFonts w:ascii="Century Gothic" w:hAnsi="Century Gothic"/>
                <w:sz w:val="20"/>
                <w:szCs w:val="20"/>
              </w:rPr>
            </w:pPr>
            <w:r w:rsidRPr="00BD7D85">
              <w:rPr>
                <w:rFonts w:ascii="Century Gothic" w:hAnsi="Century Gothic"/>
                <w:sz w:val="20"/>
                <w:szCs w:val="20"/>
              </w:rPr>
              <w:t xml:space="preserve">Understand that transition can cause mixed feelings. End of year transition </w:t>
            </w:r>
            <w:r w:rsidRPr="00BD7D85">
              <w:rPr>
                <w:rFonts w:ascii="Century Gothic" w:hAnsi="Century Gothic"/>
                <w:sz w:val="20"/>
                <w:szCs w:val="20"/>
              </w:rPr>
              <w:lastRenderedPageBreak/>
              <w:t>where Year 1 consider the skills they have developed throughout the year whilst Year 2 ask questions to help them deal with the change ahead</w:t>
            </w:r>
          </w:p>
        </w:tc>
        <w:tc>
          <w:tcPr>
            <w:tcW w:w="4536" w:type="dxa"/>
          </w:tcPr>
          <w:p w14:paraId="54ABCD39" w14:textId="77777777" w:rsidR="0037059D" w:rsidRPr="00BD7D85" w:rsidRDefault="0037059D" w:rsidP="00D5409A">
            <w:pPr>
              <w:jc w:val="center"/>
              <w:rPr>
                <w:rFonts w:ascii="Century Gothic" w:hAnsi="Century Gothic"/>
                <w:color w:val="215E99" w:themeColor="text2" w:themeTint="BF"/>
                <w:sz w:val="20"/>
                <w:szCs w:val="20"/>
              </w:rPr>
            </w:pPr>
            <w:r w:rsidRPr="00BD7D85">
              <w:rPr>
                <w:rFonts w:ascii="Century Gothic" w:hAnsi="Century Gothic"/>
                <w:color w:val="215E99" w:themeColor="text2" w:themeTint="BF"/>
                <w:sz w:val="20"/>
                <w:szCs w:val="20"/>
              </w:rPr>
              <w:lastRenderedPageBreak/>
              <w:t>Transition</w:t>
            </w:r>
          </w:p>
          <w:p w14:paraId="5DECD3E1" w14:textId="77777777" w:rsidR="0037059D" w:rsidRPr="00BD7D85" w:rsidRDefault="0037059D" w:rsidP="00D5409A">
            <w:pPr>
              <w:jc w:val="center"/>
              <w:rPr>
                <w:rFonts w:ascii="Century Gothic" w:hAnsi="Century Gothic"/>
                <w:sz w:val="20"/>
                <w:szCs w:val="20"/>
              </w:rPr>
            </w:pPr>
          </w:p>
          <w:p w14:paraId="61894636" w14:textId="77777777" w:rsidR="0037059D" w:rsidRPr="00BD7D85" w:rsidRDefault="0037059D" w:rsidP="00D5409A">
            <w:pPr>
              <w:jc w:val="center"/>
              <w:rPr>
                <w:rFonts w:ascii="Century Gothic" w:hAnsi="Century Gothic"/>
                <w:sz w:val="20"/>
                <w:szCs w:val="20"/>
              </w:rPr>
            </w:pPr>
            <w:r w:rsidRPr="00BD7D85">
              <w:rPr>
                <w:rFonts w:ascii="Century Gothic" w:hAnsi="Century Gothic"/>
                <w:sz w:val="20"/>
                <w:szCs w:val="20"/>
              </w:rPr>
              <w:t xml:space="preserve">Transition to help pupils with the change that comes from moving year groups. </w:t>
            </w:r>
            <w:r w:rsidRPr="00BD7D85">
              <w:rPr>
                <w:rFonts w:ascii="Century Gothic" w:hAnsi="Century Gothic"/>
                <w:sz w:val="20"/>
                <w:szCs w:val="20"/>
              </w:rPr>
              <w:lastRenderedPageBreak/>
              <w:t>Year 3s consider targets for the following year and Year 4 learn about opportunities and responsibilities that they may face in Y5/6.</w:t>
            </w:r>
          </w:p>
        </w:tc>
        <w:tc>
          <w:tcPr>
            <w:tcW w:w="4253" w:type="dxa"/>
          </w:tcPr>
          <w:p w14:paraId="6A577FE6" w14:textId="77777777" w:rsidR="0037059D" w:rsidRPr="00BD7D85" w:rsidRDefault="0037059D" w:rsidP="00D5409A">
            <w:pPr>
              <w:jc w:val="center"/>
              <w:rPr>
                <w:rFonts w:ascii="Century Gothic" w:hAnsi="Century Gothic"/>
                <w:color w:val="215E99" w:themeColor="text2" w:themeTint="BF"/>
                <w:sz w:val="20"/>
                <w:szCs w:val="20"/>
              </w:rPr>
            </w:pPr>
            <w:r w:rsidRPr="00BD7D85">
              <w:rPr>
                <w:rFonts w:ascii="Century Gothic" w:hAnsi="Century Gothic"/>
                <w:color w:val="215E99" w:themeColor="text2" w:themeTint="BF"/>
                <w:sz w:val="20"/>
                <w:szCs w:val="20"/>
              </w:rPr>
              <w:lastRenderedPageBreak/>
              <w:t>Transition</w:t>
            </w:r>
          </w:p>
          <w:p w14:paraId="39D2852E" w14:textId="77777777" w:rsidR="0037059D" w:rsidRPr="00BD7D85" w:rsidRDefault="0037059D" w:rsidP="00D5409A">
            <w:pPr>
              <w:jc w:val="center"/>
              <w:rPr>
                <w:rFonts w:ascii="Century Gothic" w:hAnsi="Century Gothic"/>
                <w:sz w:val="20"/>
                <w:szCs w:val="20"/>
              </w:rPr>
            </w:pPr>
          </w:p>
          <w:p w14:paraId="5C4BFB65" w14:textId="77777777" w:rsidR="0037059D" w:rsidRPr="00BD7D85" w:rsidRDefault="0037059D" w:rsidP="00D5409A">
            <w:pPr>
              <w:jc w:val="center"/>
              <w:rPr>
                <w:rFonts w:ascii="Century Gothic" w:hAnsi="Century Gothic"/>
                <w:sz w:val="20"/>
                <w:szCs w:val="20"/>
              </w:rPr>
            </w:pPr>
            <w:r w:rsidRPr="00BD7D85">
              <w:rPr>
                <w:rFonts w:ascii="Century Gothic" w:hAnsi="Century Gothic"/>
                <w:sz w:val="20"/>
                <w:szCs w:val="20"/>
              </w:rPr>
              <w:t xml:space="preserve">To understand the skills needed to take on responsibilities in school (Year </w:t>
            </w:r>
            <w:r w:rsidRPr="00BD7D85">
              <w:rPr>
                <w:rFonts w:ascii="Century Gothic" w:hAnsi="Century Gothic"/>
                <w:sz w:val="20"/>
                <w:szCs w:val="20"/>
              </w:rPr>
              <w:lastRenderedPageBreak/>
              <w:t xml:space="preserve">5) to understand that a big change can bring both opportunities and worries (Year 6). Consider the opportunities that their new year group </w:t>
            </w:r>
            <w:proofErr w:type="gramStart"/>
            <w:r w:rsidRPr="00BD7D85">
              <w:rPr>
                <w:rFonts w:ascii="Century Gothic" w:hAnsi="Century Gothic"/>
                <w:sz w:val="20"/>
                <w:szCs w:val="20"/>
              </w:rPr>
              <w:t>brings</w:t>
            </w:r>
            <w:proofErr w:type="gramEnd"/>
            <w:r w:rsidRPr="00BD7D85">
              <w:rPr>
                <w:rFonts w:ascii="Century Gothic" w:hAnsi="Century Gothic"/>
                <w:sz w:val="20"/>
                <w:szCs w:val="20"/>
              </w:rPr>
              <w:t xml:space="preserve"> and Year 6 pupils also express their worries about the move to secondary school.</w:t>
            </w:r>
          </w:p>
          <w:p w14:paraId="69F828AE" w14:textId="77777777" w:rsidR="0037059D" w:rsidRPr="00BD7D85" w:rsidRDefault="0037059D" w:rsidP="00D5409A">
            <w:pPr>
              <w:jc w:val="center"/>
              <w:rPr>
                <w:rFonts w:ascii="Century Gothic" w:hAnsi="Century Gothic"/>
                <w:sz w:val="20"/>
                <w:szCs w:val="20"/>
              </w:rPr>
            </w:pPr>
          </w:p>
          <w:p w14:paraId="703D96FD" w14:textId="77777777" w:rsidR="0037059D" w:rsidRPr="00BD7D85" w:rsidRDefault="0037059D" w:rsidP="00D5409A">
            <w:pPr>
              <w:jc w:val="center"/>
              <w:rPr>
                <w:rFonts w:ascii="Century Gothic" w:hAnsi="Century Gothic"/>
                <w:sz w:val="20"/>
                <w:szCs w:val="20"/>
              </w:rPr>
            </w:pPr>
          </w:p>
          <w:p w14:paraId="05D66AD0" w14:textId="77777777" w:rsidR="0037059D" w:rsidRPr="00BD7D85" w:rsidRDefault="0037059D" w:rsidP="00D5409A">
            <w:pPr>
              <w:jc w:val="center"/>
              <w:rPr>
                <w:rFonts w:ascii="Century Gothic" w:hAnsi="Century Gothic"/>
                <w:color w:val="215E99" w:themeColor="text2" w:themeTint="BF"/>
                <w:sz w:val="20"/>
                <w:szCs w:val="20"/>
              </w:rPr>
            </w:pPr>
            <w:r w:rsidRPr="00BD7D85">
              <w:rPr>
                <w:rFonts w:ascii="Century Gothic" w:hAnsi="Century Gothic"/>
                <w:color w:val="215E99" w:themeColor="text2" w:themeTint="BF"/>
                <w:sz w:val="20"/>
                <w:szCs w:val="20"/>
              </w:rPr>
              <w:t>Identity</w:t>
            </w:r>
          </w:p>
          <w:p w14:paraId="0DCC6DA1" w14:textId="77777777" w:rsidR="0037059D" w:rsidRPr="00BD7D85" w:rsidRDefault="0037059D" w:rsidP="00D5409A">
            <w:pPr>
              <w:jc w:val="center"/>
              <w:rPr>
                <w:rFonts w:ascii="Century Gothic" w:hAnsi="Century Gothic"/>
                <w:sz w:val="20"/>
                <w:szCs w:val="20"/>
              </w:rPr>
            </w:pPr>
          </w:p>
          <w:p w14:paraId="76967893" w14:textId="77777777" w:rsidR="0037059D" w:rsidRDefault="0037059D" w:rsidP="00D5409A">
            <w:pPr>
              <w:jc w:val="center"/>
              <w:rPr>
                <w:rFonts w:ascii="Century Gothic" w:hAnsi="Century Gothic"/>
                <w:sz w:val="20"/>
                <w:szCs w:val="20"/>
              </w:rPr>
            </w:pPr>
            <w:r w:rsidRPr="00BD7D85">
              <w:rPr>
                <w:rFonts w:ascii="Century Gothic" w:hAnsi="Century Gothic"/>
                <w:sz w:val="20"/>
                <w:szCs w:val="20"/>
              </w:rPr>
              <w:t>Personal identity and body image</w:t>
            </w:r>
          </w:p>
          <w:p w14:paraId="059C9D5C" w14:textId="77777777" w:rsidR="0037059D" w:rsidRPr="00BD7D85" w:rsidRDefault="0037059D" w:rsidP="00D5409A">
            <w:pPr>
              <w:jc w:val="center"/>
              <w:rPr>
                <w:rFonts w:ascii="Century Gothic" w:hAnsi="Century Gothic"/>
                <w:sz w:val="20"/>
                <w:szCs w:val="20"/>
              </w:rPr>
            </w:pPr>
          </w:p>
        </w:tc>
      </w:tr>
    </w:tbl>
    <w:p w14:paraId="5A7F4F03" w14:textId="77777777" w:rsidR="007A0537" w:rsidRDefault="007A0537"/>
    <w:sectPr w:rsidR="007A0537" w:rsidSect="007A0537">
      <w:pgSz w:w="16838" w:h="11906" w:orient="landscape"/>
      <w:pgMar w:top="1440" w:right="1440" w:bottom="1440" w:left="1440" w:header="708" w:footer="708"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37"/>
    <w:rsid w:val="0001712A"/>
    <w:rsid w:val="0037059D"/>
    <w:rsid w:val="00681069"/>
    <w:rsid w:val="007A0537"/>
    <w:rsid w:val="00B53AC0"/>
    <w:rsid w:val="00B64A6E"/>
    <w:rsid w:val="00F62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D206D"/>
  <w15:chartTrackingRefBased/>
  <w15:docId w15:val="{481603AB-4C40-4EFF-82FD-548572A4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5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05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05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05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5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5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5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5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5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5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05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05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05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5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5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5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5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537"/>
    <w:rPr>
      <w:rFonts w:eastAsiaTheme="majorEastAsia" w:cstheme="majorBidi"/>
      <w:color w:val="272727" w:themeColor="text1" w:themeTint="D8"/>
    </w:rPr>
  </w:style>
  <w:style w:type="paragraph" w:styleId="Title">
    <w:name w:val="Title"/>
    <w:basedOn w:val="Normal"/>
    <w:next w:val="Normal"/>
    <w:link w:val="TitleChar"/>
    <w:uiPriority w:val="10"/>
    <w:qFormat/>
    <w:rsid w:val="007A05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5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5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5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537"/>
    <w:pPr>
      <w:spacing w:before="160"/>
      <w:jc w:val="center"/>
    </w:pPr>
    <w:rPr>
      <w:i/>
      <w:iCs/>
      <w:color w:val="404040" w:themeColor="text1" w:themeTint="BF"/>
    </w:rPr>
  </w:style>
  <w:style w:type="character" w:customStyle="1" w:styleId="QuoteChar">
    <w:name w:val="Quote Char"/>
    <w:basedOn w:val="DefaultParagraphFont"/>
    <w:link w:val="Quote"/>
    <w:uiPriority w:val="29"/>
    <w:rsid w:val="007A0537"/>
    <w:rPr>
      <w:i/>
      <w:iCs/>
      <w:color w:val="404040" w:themeColor="text1" w:themeTint="BF"/>
    </w:rPr>
  </w:style>
  <w:style w:type="paragraph" w:styleId="ListParagraph">
    <w:name w:val="List Paragraph"/>
    <w:basedOn w:val="Normal"/>
    <w:uiPriority w:val="34"/>
    <w:qFormat/>
    <w:rsid w:val="007A0537"/>
    <w:pPr>
      <w:ind w:left="720"/>
      <w:contextualSpacing/>
    </w:pPr>
  </w:style>
  <w:style w:type="character" w:styleId="IntenseEmphasis">
    <w:name w:val="Intense Emphasis"/>
    <w:basedOn w:val="DefaultParagraphFont"/>
    <w:uiPriority w:val="21"/>
    <w:qFormat/>
    <w:rsid w:val="007A0537"/>
    <w:rPr>
      <w:i/>
      <w:iCs/>
      <w:color w:val="0F4761" w:themeColor="accent1" w:themeShade="BF"/>
    </w:rPr>
  </w:style>
  <w:style w:type="paragraph" w:styleId="IntenseQuote">
    <w:name w:val="Intense Quote"/>
    <w:basedOn w:val="Normal"/>
    <w:next w:val="Normal"/>
    <w:link w:val="IntenseQuoteChar"/>
    <w:uiPriority w:val="30"/>
    <w:qFormat/>
    <w:rsid w:val="007A05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537"/>
    <w:rPr>
      <w:i/>
      <w:iCs/>
      <w:color w:val="0F4761" w:themeColor="accent1" w:themeShade="BF"/>
    </w:rPr>
  </w:style>
  <w:style w:type="character" w:styleId="IntenseReference">
    <w:name w:val="Intense Reference"/>
    <w:basedOn w:val="DefaultParagraphFont"/>
    <w:uiPriority w:val="32"/>
    <w:qFormat/>
    <w:rsid w:val="007A0537"/>
    <w:rPr>
      <w:b/>
      <w:bCs/>
      <w:smallCaps/>
      <w:color w:val="0F4761" w:themeColor="accent1" w:themeShade="BF"/>
      <w:spacing w:val="5"/>
    </w:rPr>
  </w:style>
  <w:style w:type="table" w:styleId="TableGrid">
    <w:name w:val="Table Grid"/>
    <w:basedOn w:val="TableNormal"/>
    <w:uiPriority w:val="39"/>
    <w:rsid w:val="007A0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4A6E"/>
    <w:pPr>
      <w:spacing w:after="0" w:line="240" w:lineRule="auto"/>
    </w:pPr>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814</Words>
  <Characters>4644</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Sherilyn Borrell</dc:creator>
  <cp:keywords/>
  <dc:description/>
  <cp:lastModifiedBy>Sherilyn Borrell</cp:lastModifiedBy>
  <cp:revision>2</cp:revision>
  <dcterms:created xsi:type="dcterms:W3CDTF">2025-09-07T14:46:00Z</dcterms:created>
  <dcterms:modified xsi:type="dcterms:W3CDTF">2025-09-07T14:46:00Z</dcterms:modified>
</cp:coreProperties>
</file>